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rPr>
      </w:pPr>
      <w:r>
        <w:rPr>
          <w:rFonts w:cs="Arial" w:ascii="Arial" w:hAnsi="Arial"/>
        </w:rPr>
        <w:t>Northumberland &amp; Tyneside Bird Club</w:t>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t xml:space="preserve">Unapproved </w:t>
      </w:r>
      <w:r>
        <w:rPr>
          <w:rFonts w:cs="Arial" w:ascii="Arial" w:hAnsi="Arial"/>
        </w:rPr>
        <w:t>Minutes of the AGM, 9</w:t>
      </w:r>
      <w:r>
        <w:rPr>
          <w:rFonts w:cs="Arial" w:ascii="Arial" w:hAnsi="Arial"/>
          <w:vertAlign w:val="superscript"/>
        </w:rPr>
        <w:t>th</w:t>
      </w:r>
      <w:r>
        <w:rPr>
          <w:rFonts w:cs="Arial" w:ascii="Arial" w:hAnsi="Arial"/>
        </w:rPr>
        <w:t xml:space="preserve"> October 2025</w:t>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both"/>
        <w:rPr>
          <w:rFonts w:ascii="Arial" w:hAnsi="Arial" w:cs="Arial"/>
          <w:sz w:val="20"/>
          <w:szCs w:val="20"/>
          <w:u w:val="single"/>
        </w:rPr>
      </w:pPr>
      <w:r>
        <w:rPr>
          <w:rFonts w:cs="Arial" w:ascii="Arial" w:hAnsi="Arial"/>
          <w:sz w:val="20"/>
          <w:szCs w:val="20"/>
          <w:u w:val="single"/>
        </w:rPr>
        <w:t>Start 19:25pm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u w:val="single"/>
        </w:rPr>
        <w:t>Apologies for Absence</w:t>
      </w:r>
      <w:r>
        <w:rPr>
          <w:rFonts w:cs="Arial" w:ascii="Arial" w:hAnsi="Arial"/>
          <w:sz w:val="20"/>
          <w:szCs w:val="20"/>
        </w:rPr>
        <w:t>: Andrew Brunt, Alan Tilmouth</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u w:val="single"/>
        </w:rPr>
        <w:t>Minutes of the 2024 AGM</w:t>
      </w:r>
      <w:r>
        <w:rPr>
          <w:rFonts w:cs="Arial" w:ascii="Arial" w:hAnsi="Arial"/>
          <w:sz w:val="20"/>
          <w:szCs w:val="20"/>
        </w:rPr>
        <w:t xml:space="preserve"> – taken as read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u w:val="single"/>
        </w:rPr>
        <w:t>Matters Arising</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1"/>
        </w:numPr>
        <w:spacing w:lineRule="auto" w:line="240" w:before="0" w:after="0"/>
        <w:contextualSpacing/>
        <w:jc w:val="both"/>
        <w:rPr>
          <w:rFonts w:ascii="Arial" w:hAnsi="Arial" w:cs="Arial"/>
          <w:sz w:val="20"/>
          <w:szCs w:val="20"/>
        </w:rPr>
      </w:pPr>
      <w:r>
        <w:rPr>
          <w:rFonts w:cs="Arial" w:ascii="Arial" w:hAnsi="Arial"/>
          <w:sz w:val="20"/>
          <w:szCs w:val="20"/>
        </w:rPr>
        <w:t>Record cards. The Chairman updated the members and confirmed that the historical record cards had been destroyed, saving ca. £840/year in storage costs. Special mention was made of Mike Hodgson and Steve Holiday for the work they did to compile an inventory of the cards, some of which were removed by members with a special interest in specific species. It was confirmed that the Club has no right to any of the data within the cards which have been removed should publications be made but the Club should be cited as a reference.</w:t>
      </w:r>
    </w:p>
    <w:p>
      <w:pPr>
        <w:pStyle w:val="ListParagraph"/>
        <w:numPr>
          <w:ilvl w:val="0"/>
          <w:numId w:val="1"/>
        </w:numPr>
        <w:spacing w:lineRule="auto" w:line="240" w:before="0" w:after="0"/>
        <w:contextualSpacing/>
        <w:jc w:val="both"/>
        <w:rPr>
          <w:rFonts w:ascii="Arial" w:hAnsi="Arial" w:cs="Arial"/>
          <w:sz w:val="20"/>
          <w:szCs w:val="20"/>
        </w:rPr>
      </w:pPr>
      <w:r>
        <w:rPr>
          <w:rFonts w:cs="Arial" w:ascii="Arial" w:hAnsi="Arial"/>
          <w:sz w:val="20"/>
          <w:szCs w:val="20"/>
        </w:rPr>
        <w:t>The Chairman placed on record his thanks to the Committee for their work during the year and also to the sub committee’s responsible for BiN (14 writers), editors, and bulletin writers for the monthly eBulletin.</w:t>
      </w:r>
    </w:p>
    <w:p>
      <w:pPr>
        <w:pStyle w:val="ListParagraph"/>
        <w:spacing w:lineRule="auto" w:line="240" w:before="0" w:after="0"/>
        <w:contextualSpacing/>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u w:val="single"/>
        </w:rPr>
      </w:pPr>
      <w:r>
        <w:rPr>
          <w:rFonts w:cs="Arial" w:ascii="Arial" w:hAnsi="Arial"/>
          <w:sz w:val="20"/>
          <w:szCs w:val="20"/>
          <w:u w:val="single"/>
        </w:rPr>
        <w:t>Finance Report</w:t>
      </w:r>
    </w:p>
    <w:p>
      <w:pPr>
        <w:pStyle w:val="ListParagraph"/>
        <w:numPr>
          <w:ilvl w:val="0"/>
          <w:numId w:val="2"/>
        </w:numPr>
        <w:spacing w:lineRule="auto" w:line="240" w:before="0" w:after="0"/>
        <w:contextualSpacing/>
        <w:jc w:val="both"/>
        <w:rPr>
          <w:rFonts w:ascii="Arial" w:hAnsi="Arial" w:cs="Arial"/>
          <w:sz w:val="20"/>
          <w:szCs w:val="20"/>
        </w:rPr>
      </w:pPr>
      <w:r>
        <w:rPr>
          <w:rFonts w:cs="Arial" w:ascii="Arial" w:hAnsi="Arial"/>
          <w:sz w:val="20"/>
          <w:szCs w:val="20"/>
        </w:rPr>
        <w:t xml:space="preserve">The Club continues to run at deficit, ca £2000 in the current reporting year, from general subs, primarily due to rising costs of BiN and the costs of record card storage. With the disposal of the historical cards this has a positive effect going forward. </w:t>
      </w:r>
    </w:p>
    <w:p>
      <w:pPr>
        <w:pStyle w:val="ListParagraph"/>
        <w:numPr>
          <w:ilvl w:val="0"/>
          <w:numId w:val="2"/>
        </w:numPr>
        <w:spacing w:lineRule="auto" w:line="240" w:before="0" w:after="0"/>
        <w:contextualSpacing/>
        <w:jc w:val="both"/>
        <w:rPr>
          <w:rFonts w:ascii="Arial" w:hAnsi="Arial" w:cs="Arial"/>
          <w:sz w:val="20"/>
          <w:szCs w:val="20"/>
        </w:rPr>
      </w:pPr>
      <w:r>
        <w:rPr>
          <w:rFonts w:cs="Arial" w:ascii="Arial" w:hAnsi="Arial"/>
          <w:sz w:val="20"/>
          <w:szCs w:val="20"/>
        </w:rPr>
        <w:t>Jo Bently (Finance) requested back-up so that someone else would know how the Club’s finances were managed and a desire in the short term to relinquish this position.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u w:val="single"/>
        </w:rPr>
      </w:pPr>
      <w:r>
        <w:rPr>
          <w:rFonts w:cs="Arial" w:ascii="Arial" w:hAnsi="Arial"/>
          <w:sz w:val="20"/>
          <w:szCs w:val="20"/>
          <w:u w:val="single"/>
        </w:rPr>
        <w:t>Secretary’s Report</w:t>
      </w:r>
    </w:p>
    <w:p>
      <w:pPr>
        <w:pStyle w:val="Normal"/>
        <w:spacing w:lineRule="auto" w:line="240" w:before="0" w:after="0"/>
        <w:jc w:val="both"/>
        <w:rPr>
          <w:rFonts w:ascii="Arial" w:hAnsi="Arial" w:cs="Arial"/>
          <w:sz w:val="20"/>
          <w:szCs w:val="20"/>
        </w:rPr>
      </w:pPr>
      <w:r>
        <w:rPr>
          <w:rFonts w:cs="Arial" w:ascii="Arial" w:hAnsi="Arial"/>
          <w:sz w:val="20"/>
          <w:szCs w:val="20"/>
        </w:rPr>
        <w:t>The report from the Secretary was read out by the Chairman in his absence.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u w:val="single"/>
        </w:rPr>
      </w:pPr>
      <w:r>
        <w:rPr>
          <w:rFonts w:cs="Arial" w:ascii="Arial" w:hAnsi="Arial"/>
          <w:sz w:val="20"/>
          <w:szCs w:val="20"/>
          <w:u w:val="single"/>
        </w:rPr>
        <w:t>Nominations for Election to the Committee</w:t>
      </w:r>
    </w:p>
    <w:p>
      <w:pPr>
        <w:pStyle w:val="Normal"/>
        <w:spacing w:lineRule="auto" w:line="240" w:before="0" w:after="0"/>
        <w:jc w:val="both"/>
        <w:rPr>
          <w:rFonts w:ascii="Arial" w:hAnsi="Arial" w:cs="Arial"/>
          <w:sz w:val="20"/>
          <w:szCs w:val="20"/>
        </w:rPr>
      </w:pPr>
      <w:r>
        <w:rPr>
          <w:rFonts w:cs="Arial" w:ascii="Arial" w:hAnsi="Arial"/>
          <w:sz w:val="20"/>
          <w:szCs w:val="20"/>
        </w:rPr>
        <w:t>No nominations were received so the current Committee was re-elected.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u w:val="single"/>
        </w:rPr>
      </w:pPr>
      <w:r>
        <w:rPr>
          <w:rFonts w:cs="Arial" w:ascii="Arial" w:hAnsi="Arial"/>
          <w:sz w:val="20"/>
          <w:szCs w:val="20"/>
          <w:u w:val="single"/>
        </w:rPr>
        <w:t>AOB</w:t>
      </w:r>
    </w:p>
    <w:p>
      <w:pPr>
        <w:pStyle w:val="ListParagraph"/>
        <w:numPr>
          <w:ilvl w:val="0"/>
          <w:numId w:val="3"/>
        </w:numPr>
        <w:spacing w:lineRule="auto" w:line="240" w:before="0" w:after="0"/>
        <w:contextualSpacing/>
        <w:jc w:val="both"/>
        <w:rPr>
          <w:rFonts w:ascii="Arial" w:hAnsi="Arial" w:cs="Arial"/>
          <w:sz w:val="20"/>
          <w:szCs w:val="20"/>
        </w:rPr>
      </w:pPr>
      <w:r>
        <w:rPr>
          <w:rFonts w:cs="Arial" w:ascii="Arial" w:hAnsi="Arial"/>
          <w:sz w:val="20"/>
          <w:szCs w:val="20"/>
        </w:rPr>
        <w:t xml:space="preserve">Subscription rates. Anne Middleton asked whether the Committee should consider an increase in subscriptions? It was noted by others that it is 10 years since the last increase and to keep place with inflation that would require a £2 increase in the subscription level. </w:t>
      </w:r>
    </w:p>
    <w:p>
      <w:pPr>
        <w:pStyle w:val="ListParagraph"/>
        <w:numPr>
          <w:ilvl w:val="0"/>
          <w:numId w:val="3"/>
        </w:numPr>
        <w:spacing w:lineRule="auto" w:line="240" w:before="0" w:after="0"/>
        <w:contextualSpacing/>
        <w:jc w:val="both"/>
        <w:rPr>
          <w:rFonts w:ascii="Arial" w:hAnsi="Arial" w:cs="Arial"/>
          <w:sz w:val="20"/>
          <w:szCs w:val="20"/>
        </w:rPr>
      </w:pPr>
      <w:r>
        <w:rPr>
          <w:rFonts w:cs="Arial" w:ascii="Arial" w:hAnsi="Arial"/>
          <w:sz w:val="20"/>
          <w:szCs w:val="20"/>
        </w:rPr>
        <w:t>BiN. Mike Hodgson suggested that the Committee might consider some disruptive ideas to reduce the cost of BiN. While Mike did not advocate any specific solutions, he suggested that making BiN bi-annual, reducing the number of photos, pages or elimination of “common” species accounts could reduce the size and hence cost of BiN.</w:t>
      </w:r>
    </w:p>
    <w:p>
      <w:pPr>
        <w:pStyle w:val="ListParagraph"/>
        <w:numPr>
          <w:ilvl w:val="0"/>
          <w:numId w:val="3"/>
        </w:numPr>
        <w:spacing w:lineRule="auto" w:line="240" w:before="0" w:after="0"/>
        <w:contextualSpacing/>
        <w:jc w:val="both"/>
        <w:rPr>
          <w:rFonts w:ascii="Arial" w:hAnsi="Arial" w:cs="Arial"/>
          <w:sz w:val="20"/>
          <w:szCs w:val="20"/>
        </w:rPr>
      </w:pPr>
      <w:r>
        <w:rPr>
          <w:rFonts w:cs="Arial" w:ascii="Arial" w:hAnsi="Arial"/>
          <w:sz w:val="20"/>
          <w:szCs w:val="20"/>
        </w:rPr>
        <w:t>BiN Editor Andy Mould highlighted that he continuously reviews the cost of BiN and benchmarks the production versus other Bid Clubs. He will continue to work with the Committee to make BiN as cost affordable as possible without compromising on high quality production.</w:t>
      </w:r>
    </w:p>
    <w:p>
      <w:pPr>
        <w:pStyle w:val="ListParagraph"/>
        <w:numPr>
          <w:ilvl w:val="0"/>
          <w:numId w:val="3"/>
        </w:numPr>
        <w:spacing w:lineRule="auto" w:line="240" w:before="0" w:after="0"/>
        <w:contextualSpacing/>
        <w:jc w:val="both"/>
        <w:rPr>
          <w:rFonts w:ascii="Arial" w:hAnsi="Arial" w:cs="Arial"/>
          <w:sz w:val="20"/>
          <w:szCs w:val="20"/>
        </w:rPr>
      </w:pPr>
      <w:r>
        <w:rPr>
          <w:rFonts w:cs="Arial" w:ascii="Arial" w:hAnsi="Arial"/>
          <w:sz w:val="20"/>
          <w:szCs w:val="20"/>
        </w:rPr>
        <w:t>Tim Watson asked whether the Club could donate – e.g. £100, to the Kielder Osprey Project since British Airways were doubling any contribution up to £250. The meeting agreed asked the Committee to do this before the expiry date of the British Airways offer.</w:t>
      </w:r>
    </w:p>
    <w:p>
      <w:pPr>
        <w:pStyle w:val="Normal"/>
        <w:spacing w:lineRule="auto" w:line="240" w:before="0" w:after="0"/>
        <w:ind w:left="36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The meeting closed at 19:54pm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Minutes recorded by Graham Sorrie.</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spacing w:before="0" w:after="160"/>
        <w:jc w:val="both"/>
        <w:rPr>
          <w:rFonts w:ascii="Arial" w:hAnsi="Arial" w:cs="Arial"/>
        </w:rPr>
      </w:pPr>
      <w:r>
        <w:rPr>
          <w:rFonts w:cs="Arial" w:ascii="Arial" w:hAnsi="Arial"/>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3"/>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48607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48607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48607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48607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48607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48607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48607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48607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48607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8607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48607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486076"/>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486076"/>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486076"/>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486076"/>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486076"/>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486076"/>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486076"/>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48607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8607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86076"/>
    <w:rPr>
      <w:i/>
      <w:iCs/>
      <w:color w:themeColor="text1" w:themeTint="bf" w:val="404040"/>
    </w:rPr>
  </w:style>
  <w:style w:type="character" w:styleId="IntenseEmphasis">
    <w:name w:val="Intense Emphasis"/>
    <w:basedOn w:val="DefaultParagraphFont"/>
    <w:uiPriority w:val="21"/>
    <w:qFormat/>
    <w:rsid w:val="00486076"/>
    <w:rPr>
      <w:i/>
      <w:iCs/>
      <w:color w:themeColor="accent1" w:themeShade="bf" w:val="0F4761"/>
    </w:rPr>
  </w:style>
  <w:style w:type="character" w:styleId="IntenseQuoteChar" w:customStyle="1">
    <w:name w:val="Intense Quote Char"/>
    <w:basedOn w:val="DefaultParagraphFont"/>
    <w:link w:val="IntenseQuote"/>
    <w:uiPriority w:val="30"/>
    <w:qFormat/>
    <w:rsid w:val="00486076"/>
    <w:rPr>
      <w:i/>
      <w:iCs/>
      <w:color w:themeColor="accent1" w:themeShade="bf" w:val="0F4761"/>
    </w:rPr>
  </w:style>
  <w:style w:type="character" w:styleId="IntenseReference">
    <w:name w:val="Intense Reference"/>
    <w:basedOn w:val="DefaultParagraphFont"/>
    <w:uiPriority w:val="32"/>
    <w:qFormat/>
    <w:rsid w:val="00486076"/>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8607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8607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486076"/>
    <w:pPr>
      <w:spacing w:before="160" w:after="160"/>
      <w:jc w:val="center"/>
    </w:pPr>
    <w:rPr>
      <w:i/>
      <w:iCs/>
      <w:color w:themeColor="text1" w:themeTint="bf" w:val="404040"/>
    </w:rPr>
  </w:style>
  <w:style w:type="paragraph" w:styleId="ListParagraph">
    <w:name w:val="List Paragraph"/>
    <w:basedOn w:val="Normal"/>
    <w:uiPriority w:val="34"/>
    <w:qFormat/>
    <w:rsid w:val="00486076"/>
    <w:pPr>
      <w:spacing w:before="0" w:after="160"/>
      <w:ind w:left="720"/>
      <w:contextualSpacing/>
    </w:pPr>
    <w:rPr/>
  </w:style>
  <w:style w:type="paragraph" w:styleId="IntenseQuote">
    <w:name w:val="Intense Quote"/>
    <w:basedOn w:val="Normal"/>
    <w:next w:val="Normal"/>
    <w:link w:val="IntenseQuoteChar"/>
    <w:uiPriority w:val="30"/>
    <w:qFormat/>
    <w:rsid w:val="00486076"/>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LibreOffice/7.6.1.2$Windows_X86_64 LibreOffice_project/f5defcebd022c5bc36bbb79be232cb6926d8f674</Application>
  <AppVersion>15.0000</AppVersion>
  <Pages>1</Pages>
  <Words>469</Words>
  <Characters>2340</Characters>
  <CharactersWithSpaces>2783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2025-10-21T14:49:00Z</dcterms:created>
  <dc:creator>Graham Sorrie</dc:creator>
  <dc:description/>
  <dc:language>en-GB</dc:language>
  <cp:lastModifiedBy/>
  <dcterms:modified xsi:type="dcterms:W3CDTF">2026-01-10T10:23:33Z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